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《核电厂预防性维修管理导则》编制说明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ind w:firstLine="480" w:firstLineChars="200"/>
        <w:jc w:val="both"/>
      </w:pPr>
      <w:r>
        <w:rPr>
          <w:rFonts w:hint="eastAsia"/>
        </w:rPr>
        <w:t>本标准的主要起草单位包括中核运维技术有限公司、秦山核电有限公司、苏州热工研究院有限公司、运行研究院（上海）有限公司、国核示范电站有限责任公司、福建宁德核电有限公司、三门核电有限公司。</w:t>
      </w:r>
    </w:p>
    <w:p>
      <w:pPr>
        <w:ind w:firstLine="480" w:firstLineChars="200"/>
      </w:pPr>
      <w:r>
        <w:rPr>
          <w:rFonts w:hint="eastAsia"/>
        </w:rPr>
        <w:t>本标准编制的起始时间自202</w:t>
      </w:r>
      <w:r>
        <w:t>4</w:t>
      </w:r>
      <w:r>
        <w:rPr>
          <w:rFonts w:hint="eastAsia"/>
        </w:rPr>
        <w:t>年</w:t>
      </w:r>
      <w:r>
        <w:t>11</w:t>
      </w:r>
      <w:r>
        <w:rPr>
          <w:rFonts w:hint="eastAsia"/>
        </w:rPr>
        <w:t>月</w:t>
      </w:r>
      <w:r>
        <w:t>1</w:t>
      </w:r>
      <w:r>
        <w:rPr>
          <w:rFonts w:hint="eastAsia"/>
        </w:rPr>
        <w:t>日至</w:t>
      </w:r>
      <w:r>
        <w:t>2025</w:t>
      </w:r>
      <w:r>
        <w:rPr>
          <w:rFonts w:hint="eastAsia"/>
        </w:rPr>
        <w:t>年</w:t>
      </w:r>
      <w:r>
        <w:t>12</w:t>
      </w:r>
      <w:r>
        <w:rPr>
          <w:rFonts w:hint="eastAsia"/>
        </w:rPr>
        <w:t>月XX日。</w:t>
      </w:r>
    </w:p>
    <w:p>
      <w:r>
        <w:rPr>
          <w:rFonts w:hint="eastAsia"/>
        </w:rPr>
        <w:t>本文件主要起草人：左涛、秦博杰、张江红、凌世情、张春晓、邹晖、张娜娜、马仕洪、李建春。</w:t>
      </w:r>
    </w:p>
    <w:p>
      <w:pPr>
        <w:rPr>
          <w:rFonts w:hint="eastAsia"/>
        </w:rPr>
      </w:pPr>
      <w:r>
        <w:tab/>
      </w:r>
      <w:r>
        <w:rPr>
          <w:rFonts w:hint="eastAsia"/>
        </w:rPr>
        <w:t>本标准相关技术服务合同于2</w:t>
      </w:r>
      <w:r>
        <w:t>025</w:t>
      </w:r>
      <w:r>
        <w:rPr>
          <w:rFonts w:hint="eastAsia"/>
        </w:rPr>
        <w:t>年4月启动，</w:t>
      </w:r>
      <w:r>
        <w:t>8</w:t>
      </w:r>
      <w:r>
        <w:rPr>
          <w:rFonts w:hint="eastAsia"/>
        </w:rPr>
        <w:t>月份完成合同签订。</w:t>
      </w:r>
    </w:p>
    <w:p>
      <w:pPr>
        <w:rPr>
          <w:b/>
        </w:rPr>
      </w:pPr>
      <w:r>
        <w:rPr>
          <w:rFonts w:hint="eastAsia"/>
          <w:b/>
        </w:rPr>
        <w:t>2、主要工作过程</w:t>
      </w:r>
    </w:p>
    <w:p>
      <w:pPr>
        <w:ind w:firstLine="480" w:firstLineChars="200"/>
        <w:jc w:val="both"/>
        <w:rPr>
          <w:rFonts w:hint="eastAsia" w:ascii="Times New Roman" w:cs="Times New Roman"/>
        </w:rPr>
      </w:pPr>
      <w:r>
        <w:t>本</w:t>
      </w:r>
      <w:r>
        <w:rPr>
          <w:rFonts w:hint="eastAsia"/>
        </w:rPr>
        <w:t>标准</w:t>
      </w:r>
      <w:r>
        <w:t>的编制工作由中国核能行业协会</w:t>
      </w:r>
      <w:r>
        <w:rPr>
          <w:rFonts w:hint="eastAsia"/>
        </w:rPr>
        <w:t>组织</w:t>
      </w:r>
      <w:r>
        <w:t>，</w:t>
      </w:r>
      <w:r>
        <w:rPr>
          <w:rFonts w:hint="eastAsia"/>
        </w:rPr>
        <w:t>由中核运维技术有限公司、秦山核电有限公司、苏州热工研究院有限公司、运行研究院（上海）有限公司、国核示范电站有限责任公司、福建宁德核电有限公司、三门核电有限公司</w:t>
      </w:r>
      <w:r>
        <w:t>等单位共同参与。编制工作自2024年9</w:t>
      </w:r>
      <w:r>
        <w:rPr>
          <w:rFonts w:hint="eastAsia"/>
        </w:rPr>
        <w:t>月</w:t>
      </w:r>
      <w:r>
        <w:t>启动，经过多次讨论和修改，</w:t>
      </w:r>
      <w:r>
        <w:rPr>
          <w:rFonts w:hint="eastAsia"/>
        </w:rPr>
        <w:t>于2</w:t>
      </w:r>
      <w:r>
        <w:t>025</w:t>
      </w:r>
      <w:r>
        <w:rPr>
          <w:rFonts w:hint="eastAsia"/>
        </w:rPr>
        <w:t>年</w:t>
      </w:r>
      <w:r>
        <w:t>10</w:t>
      </w:r>
      <w:r>
        <w:rPr>
          <w:rFonts w:hint="eastAsia"/>
        </w:rPr>
        <w:t>月完成</w:t>
      </w:r>
      <w:r>
        <w:t>征求意见稿</w:t>
      </w:r>
      <w:r>
        <w:rPr>
          <w:rFonts w:hint="eastAsia"/>
        </w:rPr>
        <w:t>编制</w:t>
      </w:r>
      <w:r>
        <w:t>。</w:t>
      </w:r>
      <w:bookmarkStart w:id="0" w:name="_GoBack"/>
      <w:bookmarkEnd w:id="0"/>
    </w:p>
    <w:p>
      <w:pPr>
        <w:rPr>
          <w:b/>
        </w:rPr>
      </w:pPr>
      <w:r>
        <w:rPr>
          <w:rFonts w:hint="eastAsia"/>
          <w:b/>
        </w:rPr>
        <w:t>3、</w:t>
      </w:r>
      <w:r>
        <w:rPr>
          <w:b/>
        </w:rPr>
        <w:t>主要参加单位和工作组成员及其所作的工作等</w:t>
      </w:r>
    </w:p>
    <w:p>
      <w:pPr>
        <w:ind w:firstLine="480" w:firstLineChars="200"/>
        <w:rPr>
          <w:rFonts w:ascii="Times New Roman" w:cs="Times New Roman"/>
        </w:rPr>
      </w:pPr>
      <w:r>
        <w:rPr>
          <w:rFonts w:ascii="Times New Roman" w:cs="Times New Roman"/>
        </w:rPr>
        <w:t>本</w:t>
      </w:r>
      <w:r>
        <w:rPr>
          <w:rFonts w:hint="eastAsia" w:ascii="Times New Roman" w:cs="Times New Roman"/>
        </w:rPr>
        <w:t>标准</w:t>
      </w:r>
      <w:r>
        <w:rPr>
          <w:rFonts w:ascii="Times New Roman" w:cs="Times New Roman"/>
        </w:rPr>
        <w:t>的编制工作由中国核能行业协会</w:t>
      </w:r>
      <w:r>
        <w:rPr>
          <w:rFonts w:hint="eastAsia" w:ascii="Times New Roman" w:cs="Times New Roman"/>
        </w:rPr>
        <w:t>组织</w:t>
      </w:r>
      <w:r>
        <w:rPr>
          <w:rFonts w:ascii="Times New Roman" w:cs="Times New Roman"/>
        </w:rPr>
        <w:t>，</w:t>
      </w:r>
      <w:r>
        <w:rPr>
          <w:rFonts w:hint="eastAsia" w:ascii="Times New Roman" w:cs="Times New Roman"/>
        </w:rPr>
        <w:t>由中核运维技术有限公司牵头编制。</w:t>
      </w:r>
    </w:p>
    <w:p>
      <w:pPr>
        <w:ind w:firstLine="480" w:firstLineChars="200"/>
        <w:rPr>
          <w:rFonts w:ascii="Times New Roman" w:cs="Times New Roman"/>
        </w:rPr>
      </w:pPr>
      <w:r>
        <w:rPr>
          <w:rFonts w:hint="eastAsia"/>
        </w:rPr>
        <w:t>秦山核电有限公司、苏州热工研究院有限公司、运行研究院（上海）有限公司、国核示范电站有限责任公司、福建宁德核电有限公司、三门核电有限公司</w:t>
      </w:r>
      <w:r>
        <w:rPr>
          <w:rFonts w:ascii="Times New Roman" w:cs="Times New Roman"/>
        </w:rPr>
        <w:t>等单位</w:t>
      </w:r>
      <w:r>
        <w:rPr>
          <w:rFonts w:hint="eastAsia" w:ascii="Times New Roman" w:cs="Times New Roman"/>
        </w:rPr>
        <w:t>参与编制，主要负责标准的审查与讨论。</w:t>
      </w:r>
    </w:p>
    <w:p>
      <w:pPr>
        <w:ind w:firstLine="480" w:firstLineChars="200"/>
      </w:pPr>
      <w:r>
        <w:rPr>
          <w:rFonts w:hint="eastAsia" w:ascii="Times New Roman" w:cs="Times New Roman"/>
        </w:rPr>
        <w:t>本标准起草人：</w:t>
      </w:r>
      <w:r>
        <w:rPr>
          <w:rFonts w:hint="eastAsia"/>
        </w:rPr>
        <w:t>左涛、秦博杰、张江红、凌世情、张春晓、邹晖、张娜娜、马仕洪、李建春。</w:t>
      </w:r>
    </w:p>
    <w:p/>
    <w:p>
      <w:pPr>
        <w:outlineLvl w:val="0"/>
        <w:rPr>
          <w:b/>
          <w:sz w:val="28"/>
          <w:szCs w:val="28"/>
        </w:rPr>
      </w:pPr>
      <w:r>
        <w:rPr>
          <w:rFonts w:hint="eastAsia"/>
          <w:b/>
          <w:sz w:val="28"/>
          <w:szCs w:val="28"/>
        </w:rPr>
        <w:t>二、标准编制原则和主要内容</w:t>
      </w:r>
    </w:p>
    <w:p>
      <w:pPr>
        <w:rPr>
          <w:b/>
        </w:rPr>
      </w:pPr>
      <w:r>
        <w:rPr>
          <w:rFonts w:hint="eastAsia"/>
          <w:b/>
        </w:rPr>
        <w:t>1、标准编制原则</w:t>
      </w:r>
    </w:p>
    <w:p>
      <w:r>
        <w:rPr>
          <w:rFonts w:hint="eastAsia"/>
        </w:rPr>
        <w:t>本标准的修订符合核电行业设备可靠性管理发展的原则，本着先进性、科学性、合理性和可操作性的原则以及标准的目标、统一性、协调性、</w:t>
      </w:r>
      <w:r>
        <w:t>实用性、一致性和</w:t>
      </w:r>
      <w:r>
        <w:rPr>
          <w:rFonts w:hint="eastAsia"/>
        </w:rPr>
        <w:t>规范性原则来进行本标准的制定工作。</w:t>
      </w:r>
    </w:p>
    <w:p>
      <w:pPr>
        <w:rPr>
          <w:i/>
        </w:rPr>
      </w:pPr>
      <w:r>
        <w:rPr>
          <w:rFonts w:hint="eastAsia"/>
          <w:i/>
        </w:rPr>
        <w:t>（</w:t>
      </w:r>
      <w:r>
        <w:rPr>
          <w:i/>
        </w:rPr>
        <w:t>1）科学性</w:t>
      </w:r>
    </w:p>
    <w:p>
      <w:pPr>
        <w:rPr>
          <w:i/>
        </w:rPr>
      </w:pPr>
      <w:r>
        <w:rPr>
          <w:rFonts w:hint="eastAsia" w:ascii="Times New Roman" w:cs="Times New Roman"/>
        </w:rPr>
        <w:t>本标准编制过程中对国内外设备预防性维修管理流程与方法进行了深入调研，并借鉴了中国核电企业标准Q</w:t>
      </w:r>
      <w:r>
        <w:rPr>
          <w:rFonts w:ascii="Times New Roman" w:cs="Times New Roman"/>
        </w:rPr>
        <w:t>/CNNP EQ.G 300</w:t>
      </w:r>
      <w:r>
        <w:rPr>
          <w:rFonts w:hint="eastAsia" w:ascii="Times New Roman" w:cs="Times New Roman"/>
        </w:rPr>
        <w:t>《预防性维修管理》</w:t>
      </w:r>
      <w:r>
        <w:rPr>
          <w:rFonts w:ascii="Times New Roman" w:cs="Times New Roman"/>
        </w:rPr>
        <w:t>，</w:t>
      </w:r>
      <w:r>
        <w:rPr>
          <w:rFonts w:hint="eastAsia" w:ascii="Times New Roman" w:cs="Times New Roman"/>
        </w:rPr>
        <w:t>同时结合了我国主要核能发电企业（中核、广核、国电投、华能）在设备预防性维修管理工作中的实践经验。</w:t>
      </w:r>
    </w:p>
    <w:p>
      <w:pPr>
        <w:rPr>
          <w:i/>
        </w:rPr>
      </w:pPr>
      <w:r>
        <w:rPr>
          <w:rFonts w:hint="eastAsia"/>
          <w:i/>
        </w:rPr>
        <w:t>（</w:t>
      </w:r>
      <w:r>
        <w:rPr>
          <w:i/>
        </w:rPr>
        <w:t>2）实用性</w:t>
      </w:r>
    </w:p>
    <w:p>
      <w:pPr>
        <w:rPr>
          <w:i/>
        </w:rPr>
      </w:pPr>
      <w:r>
        <w:rPr>
          <w:rFonts w:hint="eastAsia" w:ascii="Times New Roman" w:cs="Times New Roman"/>
        </w:rPr>
        <w:t>本标准规定了</w:t>
      </w:r>
      <w:r>
        <w:rPr>
          <w:rFonts w:hint="eastAsia"/>
        </w:rPr>
        <w:t>核电厂预防性维修管理工作的总体原则、管理流程和管理要求</w:t>
      </w:r>
      <w:r>
        <w:rPr>
          <w:rFonts w:hint="eastAsia" w:ascii="Times New Roman" w:cs="Times New Roman"/>
        </w:rPr>
        <w:t>，能够指导电厂在开展预防性维修管理过程规范准备、实施及改进提升。</w:t>
      </w:r>
    </w:p>
    <w:p>
      <w:pPr>
        <w:rPr>
          <w:b/>
        </w:rPr>
      </w:pPr>
      <w:r>
        <w:rPr>
          <w:rFonts w:hint="eastAsia"/>
          <w:b/>
        </w:rPr>
        <w:t>2、标准主要内容的依据</w:t>
      </w:r>
    </w:p>
    <w:p>
      <w:pPr>
        <w:ind w:firstLine="480" w:firstLineChars="200"/>
        <w:rPr>
          <w:rFonts w:ascii="Times New Roman" w:cs="Times New Roman"/>
        </w:rPr>
      </w:pPr>
      <w:r>
        <w:rPr>
          <w:rFonts w:hint="eastAsia" w:ascii="Times New Roman" w:cs="Times New Roman"/>
        </w:rPr>
        <w:t>标准编写遵循国家标准化管理委员会、民政部《团体标准管理规定》、《中国核能行业协会团体标准管理办法》等相关管理规定，参照</w:t>
      </w:r>
      <w:r>
        <w:rPr>
          <w:rFonts w:ascii="Times New Roman" w:cs="Times New Roman"/>
        </w:rPr>
        <w:t>GB/T 1.1-2020《标准化工作导则 第1部分：标准化文件的结构和起草规则》的规定编写。</w:t>
      </w:r>
      <w:r>
        <w:rPr>
          <w:rFonts w:hint="eastAsia" w:ascii="Times New Roman" w:cs="Times New Roman"/>
        </w:rPr>
        <w:t>借鉴中国核电企标标准Q</w:t>
      </w:r>
      <w:r>
        <w:rPr>
          <w:rFonts w:ascii="Times New Roman" w:cs="Times New Roman"/>
        </w:rPr>
        <w:t>/CNNP EQ.G 300</w:t>
      </w:r>
      <w:r>
        <w:rPr>
          <w:rFonts w:hint="eastAsia" w:ascii="Times New Roman" w:cs="Times New Roman"/>
        </w:rPr>
        <w:t>《预防性维修管理》的相关</w:t>
      </w:r>
      <w:r>
        <w:rPr>
          <w:rFonts w:ascii="Times New Roman" w:cs="Times New Roman"/>
        </w:rPr>
        <w:t>内容，</w:t>
      </w:r>
      <w:r>
        <w:rPr>
          <w:rFonts w:hint="eastAsia" w:ascii="Times New Roman" w:cs="Times New Roman"/>
        </w:rPr>
        <w:t>并参考主要核能发电集团如中广核、国电投等所辖部分</w:t>
      </w:r>
      <w:r>
        <w:rPr>
          <w:rFonts w:ascii="Times New Roman" w:cs="Times New Roman"/>
        </w:rPr>
        <w:t>核电</w:t>
      </w:r>
      <w:r>
        <w:rPr>
          <w:rFonts w:hint="eastAsia" w:ascii="Times New Roman" w:cs="Times New Roman"/>
        </w:rPr>
        <w:t>机组</w:t>
      </w:r>
      <w:r>
        <w:rPr>
          <w:rFonts w:ascii="Times New Roman" w:cs="Times New Roman"/>
        </w:rPr>
        <w:t>的</w:t>
      </w:r>
      <w:r>
        <w:rPr>
          <w:rFonts w:hint="eastAsia" w:ascii="Times New Roman" w:cs="Times New Roman"/>
        </w:rPr>
        <w:t>实践</w:t>
      </w:r>
      <w:r>
        <w:rPr>
          <w:rFonts w:ascii="Times New Roman" w:cs="Times New Roman"/>
        </w:rPr>
        <w:t>经验，编制了如下各章节的内容，主要包括：</w:t>
      </w:r>
    </w:p>
    <w:p>
      <w:pPr>
        <w:pStyle w:val="6"/>
        <w:numPr>
          <w:ilvl w:val="0"/>
          <w:numId w:val="1"/>
        </w:numPr>
        <w:ind w:firstLineChars="0"/>
        <w:rPr>
          <w:rFonts w:ascii="Times New Roman" w:cs="Times New Roman"/>
        </w:rPr>
      </w:pPr>
      <w:r>
        <w:rPr>
          <w:rFonts w:ascii="Times New Roman" w:cs="Times New Roman"/>
        </w:rPr>
        <w:t>范围：明确了本导则的适用范围，</w:t>
      </w:r>
      <w:r>
        <w:rPr>
          <w:rFonts w:hint="eastAsia" w:ascii="Times New Roman" w:cs="Times New Roman"/>
        </w:rPr>
        <w:t>即</w:t>
      </w:r>
      <w:r>
        <w:rPr>
          <w:rFonts w:hint="eastAsia"/>
        </w:rPr>
        <w:t>压水堆核电厂生产运行阶段的预防性维修管理，调试阶段及其他类型核设施可参照执行</w:t>
      </w:r>
      <w:r>
        <w:rPr>
          <w:rFonts w:ascii="Times New Roman" w:cs="Times New Roman"/>
        </w:rPr>
        <w:t>。</w:t>
      </w:r>
    </w:p>
    <w:p>
      <w:pPr>
        <w:pStyle w:val="6"/>
        <w:numPr>
          <w:ilvl w:val="0"/>
          <w:numId w:val="1"/>
        </w:numPr>
        <w:ind w:firstLineChars="0"/>
        <w:rPr>
          <w:rFonts w:ascii="Times New Roman" w:cs="Times New Roman"/>
        </w:rPr>
      </w:pPr>
      <w:r>
        <w:rPr>
          <w:rFonts w:ascii="Times New Roman" w:cs="Times New Roman"/>
        </w:rPr>
        <w:t>规范性引用文件：列出了本导则引用的相关标准和文件。</w:t>
      </w:r>
    </w:p>
    <w:p>
      <w:pPr>
        <w:pStyle w:val="6"/>
        <w:numPr>
          <w:ilvl w:val="0"/>
          <w:numId w:val="1"/>
        </w:numPr>
        <w:ind w:firstLineChars="0"/>
        <w:rPr>
          <w:rFonts w:ascii="Times New Roman" w:cs="Times New Roman"/>
        </w:rPr>
      </w:pPr>
      <w:r>
        <w:rPr>
          <w:rFonts w:ascii="Times New Roman" w:cs="Times New Roman"/>
        </w:rPr>
        <w:t>术语和定义：对本导则中使用的关键术语进行了定义。</w:t>
      </w:r>
    </w:p>
    <w:p>
      <w:pPr>
        <w:pStyle w:val="6"/>
        <w:numPr>
          <w:ilvl w:val="0"/>
          <w:numId w:val="1"/>
        </w:numPr>
        <w:ind w:firstLineChars="0"/>
        <w:rPr>
          <w:rFonts w:ascii="Times New Roman" w:cs="Times New Roman"/>
        </w:rPr>
      </w:pPr>
      <w:r>
        <w:rPr>
          <w:rFonts w:ascii="Times New Roman" w:cs="Times New Roman"/>
        </w:rPr>
        <w:t>核电厂</w:t>
      </w:r>
      <w:r>
        <w:rPr>
          <w:rFonts w:hint="eastAsia" w:ascii="Times New Roman" w:cs="Times New Roman"/>
        </w:rPr>
        <w:t>预防性维修</w:t>
      </w:r>
      <w:r>
        <w:rPr>
          <w:rFonts w:ascii="Times New Roman" w:cs="Times New Roman"/>
        </w:rPr>
        <w:t>总体原则：提出了</w:t>
      </w:r>
      <w:r>
        <w:rPr>
          <w:rFonts w:hint="eastAsia" w:ascii="Times New Roman" w:cs="Times New Roman"/>
        </w:rPr>
        <w:t>维修策略制定</w:t>
      </w:r>
      <w:r>
        <w:rPr>
          <w:rFonts w:ascii="Times New Roman" w:cs="Times New Roman"/>
        </w:rPr>
        <w:t>的总体</w:t>
      </w:r>
      <w:r>
        <w:rPr>
          <w:rFonts w:hint="eastAsia" w:ascii="Times New Roman" w:cs="Times New Roman"/>
        </w:rPr>
        <w:t>原则</w:t>
      </w:r>
      <w:r>
        <w:rPr>
          <w:rFonts w:ascii="Times New Roman" w:cs="Times New Roman"/>
        </w:rPr>
        <w:t>，</w:t>
      </w:r>
      <w:r>
        <w:rPr>
          <w:rFonts w:hint="eastAsia" w:ascii="Times New Roman" w:cs="Times New Roman"/>
        </w:rPr>
        <w:t>预防性维修主要类型，预防性管理组织职责及作用、预防性维修管理活动等</w:t>
      </w:r>
      <w:r>
        <w:rPr>
          <w:rFonts w:ascii="Times New Roman" w:cs="Times New Roman"/>
        </w:rPr>
        <w:t>。</w:t>
      </w:r>
    </w:p>
    <w:p>
      <w:pPr>
        <w:pStyle w:val="6"/>
        <w:numPr>
          <w:ilvl w:val="0"/>
          <w:numId w:val="1"/>
        </w:numPr>
        <w:ind w:firstLineChars="0"/>
        <w:rPr>
          <w:rFonts w:hint="eastAsia" w:ascii="Times New Roman" w:cs="Times New Roman"/>
        </w:rPr>
      </w:pPr>
      <w:r>
        <w:rPr>
          <w:rFonts w:ascii="Times New Roman" w:cs="Times New Roman"/>
        </w:rPr>
        <w:t>核电厂</w:t>
      </w:r>
      <w:r>
        <w:rPr>
          <w:rFonts w:hint="eastAsia"/>
        </w:rPr>
        <w:t>预防性维修管理活动</w:t>
      </w:r>
      <w:r>
        <w:rPr>
          <w:rFonts w:ascii="Times New Roman" w:cs="Times New Roman"/>
        </w:rPr>
        <w:t>：详细阐述了</w:t>
      </w:r>
      <w:r>
        <w:rPr>
          <w:rFonts w:hint="eastAsia" w:ascii="Times New Roman" w:cs="Times New Roman"/>
        </w:rPr>
        <w:t>预防性维修管理活动</w:t>
      </w:r>
      <w:r>
        <w:rPr>
          <w:rFonts w:ascii="Times New Roman" w:cs="Times New Roman"/>
        </w:rPr>
        <w:t>的</w:t>
      </w:r>
      <w:r>
        <w:rPr>
          <w:rFonts w:hint="eastAsia" w:ascii="Times New Roman" w:cs="Times New Roman"/>
        </w:rPr>
        <w:t>管理要求</w:t>
      </w:r>
      <w:r>
        <w:rPr>
          <w:rFonts w:ascii="Times New Roman" w:cs="Times New Roman"/>
        </w:rPr>
        <w:t>，包括</w:t>
      </w:r>
      <w:r>
        <w:rPr>
          <w:rFonts w:hint="eastAsia"/>
        </w:rPr>
        <w:t>预防性维修大纲制定、预防性维修项目计划安排、预防性维修过程控制、预防性维修大纲优化等</w:t>
      </w:r>
      <w:r>
        <w:rPr>
          <w:rFonts w:hint="eastAsia" w:ascii="Times New Roman" w:cs="Times New Roman"/>
        </w:rPr>
        <w:t>和管理评价</w:t>
      </w:r>
      <w:r>
        <w:rPr>
          <w:rFonts w:ascii="Times New Roman" w:cs="Times New Roman"/>
        </w:rPr>
        <w:t>等。</w:t>
      </w:r>
    </w:p>
    <w:p>
      <w:pPr>
        <w:rPr>
          <w:b/>
        </w:rPr>
      </w:pPr>
      <w:r>
        <w:rPr>
          <w:rFonts w:hint="eastAsia"/>
          <w:b/>
        </w:rPr>
        <w:t>3、解决的主要问题</w:t>
      </w:r>
    </w:p>
    <w:p>
      <w:pPr>
        <w:rPr>
          <w:rFonts w:ascii="Times New Roman" w:cs="Times New Roman"/>
        </w:rPr>
      </w:pPr>
      <w:r>
        <w:rPr>
          <w:rFonts w:hint="eastAsia" w:ascii="Times New Roman" w:cs="Times New Roman"/>
        </w:rPr>
        <w:t>本标准主要用于解决不同核电厂预防性维修管理工作范围不明确、工作流程不完善、工作要求不具体等问题。</w:t>
      </w:r>
    </w:p>
    <w:p>
      <w:pPr>
        <w:rPr>
          <w:rFonts w:hint="eastAsia"/>
        </w:rPr>
      </w:pPr>
    </w:p>
    <w:p>
      <w:pPr>
        <w:outlineLvl w:val="0"/>
        <w:rPr>
          <w:b/>
          <w:sz w:val="28"/>
          <w:szCs w:val="28"/>
        </w:rPr>
      </w:pPr>
      <w:r>
        <w:rPr>
          <w:rFonts w:hint="eastAsia"/>
          <w:b/>
          <w:sz w:val="28"/>
          <w:szCs w:val="28"/>
        </w:rPr>
        <w:t>三、主要试验（或验证）情况</w:t>
      </w:r>
    </w:p>
    <w:p>
      <w:r>
        <w:rPr>
          <w:rFonts w:hint="eastAsia"/>
        </w:rPr>
        <w:t>无。</w:t>
      </w:r>
    </w:p>
    <w:p>
      <w:pPr>
        <w:rPr>
          <w:rFonts w:hint="eastAsia"/>
        </w:rPr>
      </w:pPr>
    </w:p>
    <w:p>
      <w:pPr>
        <w:outlineLvl w:val="0"/>
        <w:rPr>
          <w:b/>
          <w:sz w:val="28"/>
          <w:szCs w:val="28"/>
        </w:rPr>
      </w:pPr>
      <w:r>
        <w:rPr>
          <w:rFonts w:hint="eastAsia"/>
          <w:b/>
          <w:sz w:val="28"/>
          <w:szCs w:val="28"/>
        </w:rPr>
        <w:t>四、标准中涉及专利的情况</w:t>
      </w:r>
    </w:p>
    <w:p>
      <w:pPr>
        <w:ind w:firstLine="420"/>
        <w:rPr>
          <w:rFonts w:ascii="Times New Roman" w:cs="Times New Roman"/>
        </w:rPr>
      </w:pPr>
      <w:r>
        <w:rPr>
          <w:rFonts w:hint="eastAsia" w:ascii="Times New Roman" w:cs="Times New Roman"/>
        </w:rPr>
        <w:t>本标准不涉及专利问题。</w:t>
      </w:r>
    </w:p>
    <w:p>
      <w:pPr>
        <w:rPr>
          <w:rFonts w:hint="eastAsia"/>
        </w:rPr>
      </w:pPr>
    </w:p>
    <w:p>
      <w:pPr>
        <w:outlineLvl w:val="0"/>
        <w:rPr>
          <w:b/>
          <w:sz w:val="28"/>
          <w:szCs w:val="28"/>
        </w:rPr>
      </w:pPr>
      <w:r>
        <w:rPr>
          <w:rFonts w:hint="eastAsia"/>
          <w:b/>
          <w:sz w:val="28"/>
          <w:szCs w:val="28"/>
        </w:rPr>
        <w:t>五、预期达到的社会效益、对产业发展的作用等情况</w:t>
      </w:r>
    </w:p>
    <w:p>
      <w:pPr>
        <w:ind w:firstLine="480" w:firstLineChars="200"/>
        <w:rPr>
          <w:rFonts w:ascii="Times New Roman" w:cs="Times New Roman"/>
        </w:rPr>
      </w:pPr>
      <w:r>
        <w:rPr>
          <w:rFonts w:hint="eastAsia" w:ascii="Times New Roman" w:cs="Times New Roman"/>
        </w:rPr>
        <w:t>预防性维修管理行业标准，可为核电企业提供一套全面、系统的指导方案，保障设备在规定的寿命周期内保持安全、可靠的性能。标准将明确预防性维修的原则、流程、方法和评价要求，使核电企业能够科学、规范地制定维修计划，及时发现并消除潜在的安全隐患。此外，还能够促进核电行业内的技术交流和合作，推动维修技术的创新和发展。通过标准的统一和规范化，不同核电企业之间可相互借鉴和学习，提升整个行业的维修管理水平。</w:t>
      </w:r>
    </w:p>
    <w:p>
      <w:pPr>
        <w:ind w:firstLine="480" w:firstLineChars="200"/>
        <w:rPr>
          <w:rFonts w:hint="eastAsia" w:ascii="Times New Roman" w:cs="Times New Roman"/>
        </w:rPr>
      </w:pPr>
    </w:p>
    <w:p>
      <w:pPr>
        <w:outlineLvl w:val="0"/>
        <w:rPr>
          <w:b/>
          <w:sz w:val="28"/>
          <w:szCs w:val="28"/>
        </w:rPr>
      </w:pPr>
      <w:r>
        <w:rPr>
          <w:rFonts w:hint="eastAsia"/>
          <w:b/>
          <w:sz w:val="28"/>
          <w:szCs w:val="28"/>
        </w:rPr>
        <w:t>六、与国际、国外对比情况</w:t>
      </w:r>
    </w:p>
    <w:p>
      <w:pPr>
        <w:ind w:firstLine="480" w:firstLineChars="200"/>
        <w:rPr>
          <w:rFonts w:ascii="Times New Roman" w:cs="Times New Roman"/>
        </w:rPr>
      </w:pPr>
      <w:r>
        <w:rPr>
          <w:rFonts w:hint="eastAsia" w:ascii="Times New Roman" w:cs="Times New Roman"/>
        </w:rPr>
        <w:t>国外暂无同类标准。</w:t>
      </w:r>
    </w:p>
    <w:p>
      <w:pPr>
        <w:ind w:firstLine="480" w:firstLineChars="200"/>
        <w:rPr>
          <w:rFonts w:ascii="Times New Roman" w:cs="Times New Roman"/>
        </w:rPr>
      </w:pPr>
      <w:r>
        <w:rPr>
          <w:rFonts w:hint="eastAsia" w:ascii="Times New Roman" w:cs="Times New Roman"/>
        </w:rPr>
        <w:t>国内相关标准主要包括</w:t>
      </w:r>
      <w:r>
        <w:rPr>
          <w:rFonts w:ascii="Times New Roman" w:cs="Times New Roman"/>
        </w:rPr>
        <w:t>NB/T 20281-2014《核电厂设备可靠性管理导则》</w:t>
      </w:r>
      <w:r>
        <w:rPr>
          <w:rFonts w:hint="eastAsia" w:ascii="Times New Roman" w:cs="Times New Roman"/>
        </w:rPr>
        <w:t>、</w:t>
      </w:r>
      <w:r>
        <w:rPr>
          <w:rFonts w:ascii="Times New Roman" w:cs="Times New Roman"/>
        </w:rPr>
        <w:t xml:space="preserve">NB/T 20156-2012 </w:t>
      </w:r>
      <w:r>
        <w:rPr>
          <w:rFonts w:hint="eastAsia" w:ascii="Times New Roman" w:cs="Times New Roman"/>
        </w:rPr>
        <w:t>《</w:t>
      </w:r>
      <w:r>
        <w:rPr>
          <w:rFonts w:ascii="Times New Roman" w:cs="Times New Roman"/>
        </w:rPr>
        <w:t>核电厂预防性维修大纲的编制与优化要求</w:t>
      </w:r>
      <w:r>
        <w:rPr>
          <w:rFonts w:hint="eastAsia" w:ascii="Times New Roman" w:cs="Times New Roman"/>
        </w:rPr>
        <w:t>》和</w:t>
      </w:r>
      <w:r>
        <w:rPr>
          <w:rFonts w:ascii="Times New Roman" w:cs="Times New Roman"/>
        </w:rPr>
        <w:t>NB/T 20638-2023</w:t>
      </w:r>
      <w:r>
        <w:rPr>
          <w:rFonts w:hint="eastAsia" w:ascii="Times New Roman" w:cs="Times New Roman"/>
        </w:rPr>
        <w:t>《</w:t>
      </w:r>
      <w:r>
        <w:rPr>
          <w:rFonts w:ascii="Times New Roman" w:cs="Times New Roman"/>
        </w:rPr>
        <w:t>核电厂基于状态的维修管理导则</w:t>
      </w:r>
      <w:r>
        <w:rPr>
          <w:rFonts w:hint="eastAsia" w:ascii="Times New Roman" w:cs="Times New Roman"/>
        </w:rPr>
        <w:t>》，但这三份标准只涉及核电厂预防性维修管理的部分内容，没有整体对预防性维修管理的整体流程、管理要求内容进行明确，对核电厂设备预防性维修管理工作的指导存在局限性。</w:t>
      </w:r>
    </w:p>
    <w:p/>
    <w:p>
      <w:pPr>
        <w:outlineLvl w:val="0"/>
        <w:rPr>
          <w:b/>
          <w:sz w:val="28"/>
          <w:szCs w:val="28"/>
        </w:rPr>
      </w:pPr>
      <w:r>
        <w:rPr>
          <w:rFonts w:hint="eastAsia"/>
          <w:b/>
          <w:sz w:val="28"/>
          <w:szCs w:val="28"/>
        </w:rPr>
        <w:t>七、在标准体系中的位置，与现行相关法律、法规、规章及标准，特别是强制性标准的协调性</w:t>
      </w:r>
    </w:p>
    <w:p>
      <w:pPr>
        <w:ind w:firstLine="480" w:firstLineChars="200"/>
        <w:rPr>
          <w:i/>
        </w:rPr>
      </w:pPr>
      <w:r>
        <w:rPr>
          <w:rFonts w:hint="eastAsia" w:ascii="Times New Roman" w:cs="Times New Roman"/>
        </w:rPr>
        <w:t>本标准与现行相关法律、法规、规章及相关标准协调一致。</w:t>
      </w:r>
    </w:p>
    <w:p>
      <w:pPr>
        <w:ind w:firstLine="480" w:firstLineChars="200"/>
        <w:rPr>
          <w:rFonts w:ascii="Times New Roman" w:cs="Times New Roman"/>
        </w:rPr>
      </w:pPr>
      <w:r>
        <w:rPr>
          <w:rFonts w:ascii="Times New Roman" w:cs="Times New Roman"/>
        </w:rPr>
        <w:t>本标准对核电厂预防性维修管理原则、模板和大纲开发、计划安排、实施与优化等进行了全面的阐述，相关内容在国内核电行业已较为成熟，不涉及专利技术，亦不涉及专题研究、试验、测试等内容。</w:t>
      </w:r>
    </w:p>
    <w:p>
      <w:pPr>
        <w:rPr>
          <w:rFonts w:hint="eastAsia"/>
          <w:i/>
        </w:rPr>
      </w:pPr>
    </w:p>
    <w:p>
      <w:pPr>
        <w:outlineLvl w:val="0"/>
        <w:rPr>
          <w:b/>
          <w:sz w:val="28"/>
          <w:szCs w:val="28"/>
        </w:rPr>
      </w:pPr>
      <w:r>
        <w:rPr>
          <w:rFonts w:hint="eastAsia"/>
          <w:b/>
          <w:sz w:val="28"/>
          <w:szCs w:val="28"/>
        </w:rPr>
        <w:t>八、重大分歧意见的处理经过和依据</w:t>
      </w:r>
    </w:p>
    <w:p>
      <w:pPr>
        <w:ind w:firstLine="480" w:firstLineChars="200"/>
        <w:rPr>
          <w:rFonts w:ascii="Times New Roman" w:cs="Times New Roman"/>
        </w:rPr>
      </w:pPr>
      <w:r>
        <w:rPr>
          <w:rFonts w:hint="eastAsia" w:ascii="Times New Roman" w:cs="Times New Roman"/>
        </w:rPr>
        <w:t>无。</w:t>
      </w:r>
    </w:p>
    <w:p>
      <w:pPr>
        <w:outlineLvl w:val="0"/>
        <w:rPr>
          <w:b/>
          <w:sz w:val="28"/>
          <w:szCs w:val="28"/>
        </w:rPr>
      </w:pPr>
      <w:r>
        <w:rPr>
          <w:rFonts w:hint="eastAsia"/>
          <w:b/>
          <w:sz w:val="28"/>
          <w:szCs w:val="28"/>
        </w:rPr>
        <w:t>九、标准性质的建议说明</w:t>
      </w:r>
    </w:p>
    <w:p>
      <w:pPr>
        <w:ind w:firstLine="480" w:firstLineChars="200"/>
        <w:rPr>
          <w:rFonts w:ascii="Times New Roman" w:cs="Times New Roman"/>
        </w:rPr>
      </w:pPr>
      <w:r>
        <w:rPr>
          <w:rFonts w:hint="eastAsia" w:ascii="Times New Roman" w:cs="Times New Roman"/>
        </w:rPr>
        <w:t>建议本标准的性质为团体标准。</w:t>
      </w:r>
    </w:p>
    <w:p>
      <w:pPr>
        <w:rPr>
          <w:rFonts w:hint="eastAsia"/>
          <w:i/>
        </w:rPr>
      </w:pPr>
    </w:p>
    <w:p>
      <w:pPr>
        <w:outlineLvl w:val="0"/>
        <w:rPr>
          <w:b/>
          <w:sz w:val="28"/>
          <w:szCs w:val="28"/>
        </w:rPr>
      </w:pPr>
      <w:r>
        <w:rPr>
          <w:rFonts w:hint="eastAsia"/>
          <w:b/>
          <w:sz w:val="28"/>
          <w:szCs w:val="28"/>
        </w:rPr>
        <w:t>十、贯彻标准的要求和措施建议</w:t>
      </w:r>
    </w:p>
    <w:p>
      <w:pPr>
        <w:ind w:firstLine="480" w:firstLineChars="200"/>
        <w:rPr>
          <w:rFonts w:ascii="Times New Roman" w:cs="Times New Roman"/>
        </w:rPr>
      </w:pPr>
      <w:r>
        <w:rPr>
          <w:rFonts w:hint="eastAsia" w:ascii="Times New Roman" w:cs="Times New Roman"/>
        </w:rPr>
        <w:t>标准发布后，中核运维技术有限公司将配合中国核能行业协会组织行业召开标准宣贯会，开展培训活动，促进该标准更好的贯彻实施。</w:t>
      </w:r>
    </w:p>
    <w:p>
      <w:pPr>
        <w:rPr>
          <w:i/>
        </w:rPr>
      </w:pPr>
    </w:p>
    <w:p>
      <w:pPr>
        <w:outlineLvl w:val="0"/>
        <w:rPr>
          <w:b/>
          <w:sz w:val="28"/>
          <w:szCs w:val="28"/>
        </w:rPr>
      </w:pPr>
      <w:r>
        <w:rPr>
          <w:rFonts w:hint="eastAsia"/>
          <w:b/>
          <w:sz w:val="28"/>
          <w:szCs w:val="28"/>
        </w:rPr>
        <w:t>十一、废止现行相关标准的建议</w:t>
      </w:r>
    </w:p>
    <w:p>
      <w:pPr>
        <w:ind w:firstLine="480" w:firstLineChars="200"/>
        <w:rPr>
          <w:rFonts w:ascii="Times New Roman" w:cs="Times New Roman"/>
        </w:rPr>
      </w:pPr>
      <w:r>
        <w:rPr>
          <w:rFonts w:hint="eastAsia" w:ascii="Times New Roman" w:cs="Times New Roman"/>
        </w:rPr>
        <w:t>不适用。</w:t>
      </w:r>
    </w:p>
    <w:p>
      <w:pPr>
        <w:rPr>
          <w:i/>
        </w:rPr>
      </w:pPr>
    </w:p>
    <w:p>
      <w:pPr>
        <w:outlineLvl w:val="0"/>
        <w:rPr>
          <w:b/>
          <w:sz w:val="28"/>
          <w:szCs w:val="28"/>
        </w:rPr>
      </w:pPr>
      <w:r>
        <w:rPr>
          <w:rFonts w:hint="eastAsia"/>
          <w:b/>
          <w:sz w:val="28"/>
          <w:szCs w:val="28"/>
        </w:rPr>
        <w:t>十二、其他应予说明的事项</w:t>
      </w:r>
    </w:p>
    <w:p>
      <w:pPr>
        <w:ind w:firstLine="480" w:firstLineChars="200"/>
        <w:rPr>
          <w:rFonts w:ascii="Times New Roman" w:cs="Times New Roman"/>
        </w:rPr>
      </w:pPr>
      <w:r>
        <w:rPr>
          <w:rFonts w:hint="eastAsia" w:ascii="Times New Roman" w:cs="Times New Roman"/>
        </w:rPr>
        <w:t>无。</w:t>
      </w:r>
    </w:p>
    <w:p>
      <w:pPr>
        <w:rPr>
          <w:i/>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C14FDB"/>
    <w:multiLevelType w:val="multilevel"/>
    <w:tmpl w:val="3DC14FD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81E20"/>
    <w:rsid w:val="000C204E"/>
    <w:rsid w:val="00132C00"/>
    <w:rsid w:val="00161CD2"/>
    <w:rsid w:val="001D37FF"/>
    <w:rsid w:val="0024244C"/>
    <w:rsid w:val="002545B1"/>
    <w:rsid w:val="00285F39"/>
    <w:rsid w:val="002B073E"/>
    <w:rsid w:val="002B6A8B"/>
    <w:rsid w:val="002E1F35"/>
    <w:rsid w:val="004656F6"/>
    <w:rsid w:val="00520FE0"/>
    <w:rsid w:val="005F2686"/>
    <w:rsid w:val="005F3521"/>
    <w:rsid w:val="006633BA"/>
    <w:rsid w:val="006A6B56"/>
    <w:rsid w:val="006C3F57"/>
    <w:rsid w:val="006E0F94"/>
    <w:rsid w:val="0070047E"/>
    <w:rsid w:val="007225C0"/>
    <w:rsid w:val="00764E9E"/>
    <w:rsid w:val="0089318E"/>
    <w:rsid w:val="008F0708"/>
    <w:rsid w:val="00A33BF8"/>
    <w:rsid w:val="00A56356"/>
    <w:rsid w:val="00A740E0"/>
    <w:rsid w:val="00AB5F92"/>
    <w:rsid w:val="00AC1E52"/>
    <w:rsid w:val="00AE1F12"/>
    <w:rsid w:val="00B24A56"/>
    <w:rsid w:val="00B34C8D"/>
    <w:rsid w:val="00B5745C"/>
    <w:rsid w:val="00C478E3"/>
    <w:rsid w:val="00CB603C"/>
    <w:rsid w:val="00CD4F5A"/>
    <w:rsid w:val="00D37390"/>
    <w:rsid w:val="00DC29B1"/>
    <w:rsid w:val="00E0783F"/>
    <w:rsid w:val="00E2388D"/>
    <w:rsid w:val="00EC3094"/>
    <w:rsid w:val="00F60B7D"/>
    <w:rsid w:val="00FB6407"/>
    <w:rsid w:val="15560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spacing w:line="240" w:lineRule="auto"/>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342</Words>
  <Characters>1956</Characters>
  <Lines>16</Lines>
  <Paragraphs>4</Paragraphs>
  <TotalTime>1482</TotalTime>
  <ScaleCrop>false</ScaleCrop>
  <LinksUpToDate>false</LinksUpToDate>
  <CharactersWithSpaces>2294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2025-08-05T02:01:00Z</dcterms:created>
  <dc:creator>王炫</dc:creator>
  <cp:lastModifiedBy>Li</cp:lastModifiedBy>
  <dcterms:modified xsi:type="dcterms:W3CDTF">2026-03-30T13:55:26Z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0E88D36592934B3C86459B1CEA510CD4</vt:lpwstr>
  </property>
</Properties>
</file>